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398AFD" w14:textId="3BB83B52" w:rsidR="00993AB8" w:rsidRPr="00D756B9" w:rsidRDefault="007D3E26" w:rsidP="00871AF7">
      <w:pPr>
        <w:spacing w:after="0" w:line="240" w:lineRule="auto"/>
        <w:jc w:val="center"/>
        <w:rPr>
          <w:rFonts w:eastAsia="Times New Roman" w:cstheme="minorHAnsi"/>
          <w:sz w:val="24"/>
        </w:rPr>
      </w:pPr>
      <w:r w:rsidRPr="00D756B9">
        <w:rPr>
          <w:sz w:val="24"/>
        </w:rPr>
        <w:t>UR-100V «</w:t>
      </w:r>
      <w:proofErr w:type="spellStart"/>
      <w:r w:rsidRPr="00D756B9">
        <w:rPr>
          <w:sz w:val="24"/>
        </w:rPr>
        <w:t>LightSpeed</w:t>
      </w:r>
      <w:proofErr w:type="spellEnd"/>
      <w:r w:rsidRPr="00D756B9">
        <w:rPr>
          <w:sz w:val="24"/>
        </w:rPr>
        <w:t>»: in Lichtgeschwindigkeit</w:t>
      </w:r>
    </w:p>
    <w:p w14:paraId="5295FA5B" w14:textId="77777777" w:rsidR="0013256A" w:rsidRPr="00D756B9" w:rsidRDefault="0013256A" w:rsidP="00993AB8">
      <w:pPr>
        <w:spacing w:after="0" w:line="240" w:lineRule="auto"/>
        <w:jc w:val="both"/>
        <w:rPr>
          <w:rFonts w:eastAsia="Times New Roman" w:cstheme="minorHAnsi"/>
          <w:lang w:eastAsia="fr-CH"/>
        </w:rPr>
      </w:pPr>
    </w:p>
    <w:p w14:paraId="5EB24501" w14:textId="77777777" w:rsidR="007D3E26" w:rsidRPr="00D756B9" w:rsidRDefault="007D3E26" w:rsidP="00993AB8">
      <w:pPr>
        <w:spacing w:after="0" w:line="240" w:lineRule="auto"/>
        <w:jc w:val="both"/>
        <w:rPr>
          <w:rFonts w:eastAsia="Times New Roman" w:cstheme="minorHAnsi"/>
          <w:lang w:eastAsia="fr-CH"/>
        </w:rPr>
      </w:pPr>
    </w:p>
    <w:p w14:paraId="780E304B" w14:textId="77777777" w:rsidR="007D3E26" w:rsidRPr="00D756B9" w:rsidRDefault="007D3E26" w:rsidP="00993AB8">
      <w:pPr>
        <w:spacing w:after="0" w:line="240" w:lineRule="auto"/>
        <w:jc w:val="both"/>
        <w:rPr>
          <w:rFonts w:eastAsia="Times New Roman" w:cstheme="minorHAnsi"/>
          <w:lang w:eastAsia="fr-CH"/>
        </w:rPr>
      </w:pPr>
    </w:p>
    <w:p w14:paraId="535FB3E4" w14:textId="24A89C5A" w:rsidR="0013256A" w:rsidRPr="00D756B9" w:rsidRDefault="007D3E26" w:rsidP="00993AB8">
      <w:pPr>
        <w:spacing w:after="0" w:line="240" w:lineRule="auto"/>
        <w:jc w:val="both"/>
        <w:rPr>
          <w:rFonts w:eastAsia="Times New Roman" w:cstheme="minorHAnsi"/>
        </w:rPr>
      </w:pPr>
      <w:r w:rsidRPr="00D756B9">
        <w:t xml:space="preserve">Genf – </w:t>
      </w:r>
      <w:r w:rsidR="00F70D89">
        <w:t>07</w:t>
      </w:r>
      <w:r w:rsidRPr="00D756B9">
        <w:t xml:space="preserve"> Februar 2024</w:t>
      </w:r>
    </w:p>
    <w:p w14:paraId="19851B68" w14:textId="0C121381" w:rsidR="00993AB8" w:rsidRPr="00D756B9" w:rsidRDefault="00803E38" w:rsidP="00993AB8">
      <w:pPr>
        <w:spacing w:after="0" w:line="240" w:lineRule="auto"/>
        <w:jc w:val="both"/>
        <w:rPr>
          <w:rFonts w:eastAsia="Times New Roman" w:cstheme="minorHAnsi"/>
        </w:rPr>
      </w:pPr>
      <w:r w:rsidRPr="00D756B9">
        <w:t xml:space="preserve">In einer Zeit, in der Science-Fiction Wirklichkeit wird, wirken bestimmte digitale Werte beruhigend, universell oder sogar unvergänglich. </w:t>
      </w:r>
      <w:r w:rsidR="00E54F9B" w:rsidRPr="00D756B9">
        <w:t xml:space="preserve">Dazu gehört auch die geheimnisvolle Zahl 299 792,458 km/s. Diese stammt gleichermassen aus der Theorie </w:t>
      </w:r>
      <w:r w:rsidR="00B50467" w:rsidRPr="00D756B9">
        <w:t>der</w:t>
      </w:r>
      <w:r w:rsidR="00E54F9B" w:rsidRPr="00D756B9">
        <w:t xml:space="preserve"> klassische</w:t>
      </w:r>
      <w:r w:rsidR="00B50467" w:rsidRPr="00D756B9">
        <w:t>n</w:t>
      </w:r>
      <w:r w:rsidR="00E54F9B" w:rsidRPr="00D756B9">
        <w:t xml:space="preserve"> Mechanik wie den </w:t>
      </w:r>
      <w:proofErr w:type="spellStart"/>
      <w:r w:rsidR="00E54F9B" w:rsidRPr="00D756B9">
        <w:t>azimovschen</w:t>
      </w:r>
      <w:proofErr w:type="spellEnd"/>
      <w:r w:rsidR="00E54F9B" w:rsidRPr="00D756B9">
        <w:t xml:space="preserve"> Phantasmagorien.</w:t>
      </w:r>
      <w:r w:rsidRPr="00D756B9">
        <w:t xml:space="preserve"> Sie steht für die ultimative, nur von Eingeweihten beherrschte Geschwindigkeit der Energieausbreitung. Ein universeller Wert für die mit dem Buchstaben </w:t>
      </w:r>
      <w:r w:rsidR="00B50467" w:rsidRPr="00D756B9">
        <w:t>«</w:t>
      </w:r>
      <w:r w:rsidRPr="00D756B9">
        <w:t>c</w:t>
      </w:r>
      <w:r w:rsidR="00B50467" w:rsidRPr="00D756B9">
        <w:t>»</w:t>
      </w:r>
      <w:r w:rsidRPr="00D756B9">
        <w:t xml:space="preserve"> abgekürzte Lichtgeschwindigkeit. </w:t>
      </w:r>
    </w:p>
    <w:p w14:paraId="227915A3" w14:textId="5EBFA812" w:rsidR="00803E38" w:rsidRPr="00D756B9" w:rsidRDefault="00B50467" w:rsidP="00993AB8">
      <w:pPr>
        <w:spacing w:after="0" w:line="240" w:lineRule="auto"/>
        <w:jc w:val="both"/>
        <w:rPr>
          <w:rFonts w:eastAsia="Times New Roman" w:cstheme="minorHAnsi"/>
        </w:rPr>
      </w:pPr>
      <w:r w:rsidRPr="00D756B9">
        <w:t xml:space="preserve">Die </w:t>
      </w:r>
      <w:r w:rsidR="00803E38" w:rsidRPr="00D756B9">
        <w:t xml:space="preserve">fast mystische Zahl verweist auf die Grundlagen der einsteinschen Relativitätstheorie ebenso wie auf die futuristischen Visionen einer von den Jedi-Rittern aus Star Wars oder den unerschrockenen Offizieren aus dem Raumschiff Enterprise erforschten, fernen Galaxie. Wer diese Geschwindigkeit beherrscht, kann in den Hyperraum vordringen, die Gesetze der Physik überwinden und durch die verschiedenen Dimensionen des Universums reisen. Ein Abenteuer, dass den Taktikern der </w:t>
      </w:r>
      <w:proofErr w:type="spellStart"/>
      <w:r w:rsidR="00803E38" w:rsidRPr="00D756B9">
        <w:t>Goa’ulds</w:t>
      </w:r>
      <w:proofErr w:type="spellEnd"/>
      <w:r w:rsidR="00803E38" w:rsidRPr="00D756B9">
        <w:t xml:space="preserve"> aus Stargate sowie den Navigatoren der Raumgilde des Dune-Zyklus alle Ehre machen würde. </w:t>
      </w:r>
    </w:p>
    <w:p w14:paraId="1A3FD22D" w14:textId="3D103CBC" w:rsidR="00803E38" w:rsidRDefault="00F70D89" w:rsidP="00F70D89">
      <w:pPr>
        <w:spacing w:before="100" w:beforeAutospacing="1" w:after="100" w:afterAutospacing="1" w:line="240" w:lineRule="auto"/>
        <w:jc w:val="center"/>
        <w:rPr>
          <w:rFonts w:eastAsia="Times New Roman" w:cstheme="minorHAnsi"/>
          <w:lang w:eastAsia="fr-CH"/>
        </w:rPr>
      </w:pPr>
      <w:r>
        <w:rPr>
          <w:noProof/>
        </w:rPr>
        <w:drawing>
          <wp:inline distT="0" distB="0" distL="0" distR="0" wp14:anchorId="1F8238EA" wp14:editId="61CE2938">
            <wp:extent cx="3983990" cy="5005070"/>
            <wp:effectExtent l="0" t="0" r="0" b="5080"/>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4"/>
                    <a:srcRect b="5633"/>
                    <a:stretch/>
                  </pic:blipFill>
                  <pic:spPr bwMode="auto">
                    <a:xfrm>
                      <a:off x="0" y="0"/>
                      <a:ext cx="3983990" cy="5005070"/>
                    </a:xfrm>
                    <a:prstGeom prst="rect">
                      <a:avLst/>
                    </a:prstGeom>
                    <a:ln>
                      <a:noFill/>
                    </a:ln>
                    <a:extLst>
                      <a:ext uri="{53640926-AAD7-44D8-BBD7-CCE9431645EC}">
                        <a14:shadowObscured xmlns:a14="http://schemas.microsoft.com/office/drawing/2010/main"/>
                      </a:ext>
                    </a:extLst>
                  </pic:spPr>
                </pic:pic>
              </a:graphicData>
            </a:graphic>
          </wp:inline>
        </w:drawing>
      </w:r>
    </w:p>
    <w:p w14:paraId="32F6C7A6" w14:textId="4055EC7E" w:rsidR="00F70D89" w:rsidRDefault="00F70D89" w:rsidP="00F70D89">
      <w:pPr>
        <w:spacing w:before="100" w:beforeAutospacing="1" w:after="100" w:afterAutospacing="1" w:line="240" w:lineRule="auto"/>
        <w:jc w:val="center"/>
        <w:rPr>
          <w:rFonts w:eastAsia="Times New Roman" w:cstheme="minorHAnsi"/>
          <w:lang w:eastAsia="fr-CH"/>
        </w:rPr>
      </w:pPr>
    </w:p>
    <w:p w14:paraId="3B5E78A9" w14:textId="77777777" w:rsidR="00F70D89" w:rsidRPr="00D756B9" w:rsidRDefault="00F70D89" w:rsidP="00F70D89">
      <w:pPr>
        <w:spacing w:before="100" w:beforeAutospacing="1" w:after="100" w:afterAutospacing="1" w:line="240" w:lineRule="auto"/>
        <w:jc w:val="center"/>
        <w:rPr>
          <w:rFonts w:eastAsia="Times New Roman" w:cstheme="minorHAnsi"/>
          <w:lang w:eastAsia="fr-CH"/>
        </w:rPr>
      </w:pPr>
    </w:p>
    <w:p w14:paraId="1D6ED886" w14:textId="0917B2E9" w:rsidR="00803E38" w:rsidRPr="00D756B9" w:rsidRDefault="00803E38" w:rsidP="008824DC">
      <w:pPr>
        <w:spacing w:after="0" w:line="240" w:lineRule="auto"/>
        <w:ind w:right="-142"/>
        <w:jc w:val="both"/>
        <w:rPr>
          <w:rFonts w:eastAsia="Times New Roman" w:cstheme="minorHAnsi"/>
        </w:rPr>
      </w:pPr>
      <w:r w:rsidRPr="00D756B9">
        <w:lastRenderedPageBreak/>
        <w:t xml:space="preserve">Die UR-100V </w:t>
      </w:r>
      <w:proofErr w:type="spellStart"/>
      <w:r w:rsidRPr="00D756B9">
        <w:t>LightSpeed</w:t>
      </w:r>
      <w:proofErr w:type="spellEnd"/>
      <w:r w:rsidRPr="00D756B9">
        <w:t xml:space="preserve"> von URWERK realisiert den Traum, Zeit, Raum und Licht an einem einzigen Ort zu vereinen. Martin Frei, Mitbegründer und künstlerischer Direktor von URWERK, sagt: «Mit dieser Kreation trägt man ein Stückchen des Universums und eine Miniaturversion des Kosmos im menschlichen Massstab am Handgelenk.» Die UR-100V </w:t>
      </w:r>
      <w:proofErr w:type="spellStart"/>
      <w:r w:rsidRPr="00D756B9">
        <w:t>LightSpeed</w:t>
      </w:r>
      <w:proofErr w:type="spellEnd"/>
      <w:r w:rsidRPr="00D756B9">
        <w:t xml:space="preserve"> birgt tatsächlich ein dreidimensionales Planetarium mit acht Himmelskörpern aus unserem Sonnensystem als acht Referenzpunkte. «Wir haben berechnet und dargestellt, wie lange ein Lichtstrahl von der Sonne bis zu diesen einzelnen Planeten braucht», erklärt er. «So </w:t>
      </w:r>
      <w:r w:rsidR="00EB1819" w:rsidRPr="00D756B9">
        <w:t xml:space="preserve">benötigt </w:t>
      </w:r>
      <w:r w:rsidRPr="00D756B9">
        <w:t xml:space="preserve">beispielsweise ein Sonnenstrahl bis zur Erde 8,3 Minuten und weitere 35 Minuten von dort bis zum Jupiter. Eine Reise durch Raum und Zeit mit dem magischsten Raumschiff aller Zeiten, dem Licht.» «Diese Geschichte hat man uns allen als Kind erzählt», fügt URWERK-Mitbegründer und Uhrmachermeister Felix Baumgartner hinzu. «Sie erklärt uns unseren Platz auf der Erde, die Unendlichkeit des Universums und unsere verschobene zeitliche Wahrnehmung: Wenn wir am Himmel einen Stern leuchten sehen, ist dieser sicherlich schon lange erloschen. Was wir sehen, existiert nicht mehr, denn wir sehen etwas aus der Vergangenheit, </w:t>
      </w:r>
      <w:proofErr w:type="gramStart"/>
      <w:r w:rsidRPr="00D756B9">
        <w:t>das</w:t>
      </w:r>
      <w:proofErr w:type="gramEnd"/>
      <w:r w:rsidRPr="00D756B9">
        <w:t xml:space="preserve"> nicht mehr da ist.»</w:t>
      </w:r>
    </w:p>
    <w:p w14:paraId="40754DCB" w14:textId="3247D1E6" w:rsidR="00803E38" w:rsidRDefault="00803E38" w:rsidP="00993AB8">
      <w:pPr>
        <w:jc w:val="both"/>
        <w:rPr>
          <w:rFonts w:eastAsia="Times New Roman" w:cstheme="minorHAnsi"/>
          <w:lang w:eastAsia="fr-CH"/>
        </w:rPr>
      </w:pPr>
    </w:p>
    <w:p w14:paraId="084C2A9E" w14:textId="6D0B9C81" w:rsidR="00F70D89" w:rsidRDefault="00F70D89" w:rsidP="00993AB8">
      <w:pPr>
        <w:jc w:val="both"/>
        <w:rPr>
          <w:rFonts w:eastAsia="Times New Roman" w:cstheme="minorHAnsi"/>
          <w:lang w:eastAsia="fr-CH"/>
        </w:rPr>
      </w:pPr>
    </w:p>
    <w:p w14:paraId="717FE809" w14:textId="5663BDE9" w:rsidR="00F70D89" w:rsidRDefault="00F70D89" w:rsidP="00F70D89">
      <w:pPr>
        <w:jc w:val="center"/>
        <w:rPr>
          <w:rFonts w:eastAsia="Times New Roman" w:cstheme="minorHAnsi"/>
          <w:lang w:eastAsia="fr-CH"/>
        </w:rPr>
      </w:pPr>
      <w:r>
        <w:rPr>
          <w:noProof/>
        </w:rPr>
        <w:drawing>
          <wp:inline distT="0" distB="0" distL="0" distR="0" wp14:anchorId="404BE98C" wp14:editId="3B4B64B8">
            <wp:extent cx="4173855" cy="1982470"/>
            <wp:effectExtent l="0" t="0" r="0" b="0"/>
            <wp:docPr id="3" name="Image 3" descr="C:\Users\YS\AppData\Local\Temp\eM Client temporary files\hcuy3haz\UR-100-LS_SDT.jpg"/>
            <wp:cNvGraphicFramePr/>
            <a:graphic xmlns:a="http://schemas.openxmlformats.org/drawingml/2006/main">
              <a:graphicData uri="http://schemas.openxmlformats.org/drawingml/2006/picture">
                <pic:pic xmlns:pic="http://schemas.openxmlformats.org/drawingml/2006/picture">
                  <pic:nvPicPr>
                    <pic:cNvPr id="3" name="Image 3" descr="C:\Users\YS\AppData\Local\Temp\eM Client temporary files\hcuy3haz\UR-100-LS_SDT.jpg"/>
                    <pic:cNvPicPr/>
                  </pic:nvPicPr>
                  <pic:blipFill rotWithShape="1">
                    <a:blip r:embed="rId5">
                      <a:extLst>
                        <a:ext uri="{28A0092B-C50C-407E-A947-70E740481C1C}">
                          <a14:useLocalDpi xmlns:a14="http://schemas.microsoft.com/office/drawing/2010/main" val="0"/>
                        </a:ext>
                      </a:extLst>
                    </a:blip>
                    <a:srcRect l="12422" t="23918" r="13154" b="49530"/>
                    <a:stretch/>
                  </pic:blipFill>
                  <pic:spPr bwMode="auto">
                    <a:xfrm>
                      <a:off x="0" y="0"/>
                      <a:ext cx="4173855" cy="1982470"/>
                    </a:xfrm>
                    <a:prstGeom prst="rect">
                      <a:avLst/>
                    </a:prstGeom>
                    <a:noFill/>
                    <a:ln>
                      <a:noFill/>
                    </a:ln>
                    <a:extLst>
                      <a:ext uri="{53640926-AAD7-44D8-BBD7-CCE9431645EC}">
                        <a14:shadowObscured xmlns:a14="http://schemas.microsoft.com/office/drawing/2010/main"/>
                      </a:ext>
                    </a:extLst>
                  </pic:spPr>
                </pic:pic>
              </a:graphicData>
            </a:graphic>
          </wp:inline>
        </w:drawing>
      </w:r>
    </w:p>
    <w:p w14:paraId="4B797008" w14:textId="08602FA2" w:rsidR="00F70D89" w:rsidRDefault="00F70D89" w:rsidP="00993AB8">
      <w:pPr>
        <w:jc w:val="both"/>
        <w:rPr>
          <w:rFonts w:eastAsia="Times New Roman" w:cstheme="minorHAnsi"/>
          <w:lang w:eastAsia="fr-CH"/>
        </w:rPr>
      </w:pPr>
    </w:p>
    <w:p w14:paraId="6D10035C" w14:textId="77777777" w:rsidR="00F70D89" w:rsidRPr="00D756B9" w:rsidRDefault="00F70D89" w:rsidP="00993AB8">
      <w:pPr>
        <w:jc w:val="both"/>
        <w:rPr>
          <w:rFonts w:eastAsia="Times New Roman" w:cstheme="minorHAnsi"/>
          <w:lang w:eastAsia="fr-CH"/>
        </w:rPr>
      </w:pPr>
    </w:p>
    <w:p w14:paraId="6F3638AA" w14:textId="1A5DD264" w:rsidR="00803E38" w:rsidRDefault="00EB1819" w:rsidP="00993AB8">
      <w:pPr>
        <w:jc w:val="both"/>
      </w:pPr>
      <w:r w:rsidRPr="00D756B9">
        <w:t xml:space="preserve">Tatsache ist: </w:t>
      </w:r>
      <w:r w:rsidR="00803E38" w:rsidRPr="00D756B9">
        <w:t xml:space="preserve">Ein Sonnenstrahl erreicht jeden Planeten in einer messbaren Zeit, die uns die schwindelerregenden Distanzen sowie die vergängliche Schönheit unseres Systems vor Augen führt. Das Licht, das wir heute sehen, ist nur ein Echo der Vergangenheit, eine Art Standbild der kosmischen Zeit. In unserem Raum-Zeit-System berührt das Sonnenlicht die Planeten wie folgt: Merkur in 3,2 min, Venus in 6 min, Erde in 8,3 min, Mars in 12,6 min, Jupiter in 43,2 min, Saturn in 79,3 min, Uranus in 159,6 min und Neptun in 4,1 Stunden. Die UR-100V </w:t>
      </w:r>
      <w:proofErr w:type="spellStart"/>
      <w:r w:rsidR="00803E38" w:rsidRPr="00D756B9">
        <w:t>LightSpeed</w:t>
      </w:r>
      <w:proofErr w:type="spellEnd"/>
      <w:r w:rsidR="00803E38" w:rsidRPr="00D756B9">
        <w:t xml:space="preserve"> versinnbildlicht diese Schönheit und nimmt die Sonne als ultimative Referenz und Inspirationsquelle des Rotors auf der Rückseite. </w:t>
      </w:r>
    </w:p>
    <w:p w14:paraId="1C5D0472" w14:textId="37805325" w:rsidR="00F70D89" w:rsidRDefault="00F70D89" w:rsidP="00993AB8">
      <w:pPr>
        <w:jc w:val="both"/>
        <w:rPr>
          <w:rFonts w:eastAsia="Times New Roman" w:cstheme="minorHAnsi"/>
        </w:rPr>
      </w:pPr>
    </w:p>
    <w:p w14:paraId="51028217" w14:textId="108E4E34" w:rsidR="00F70D89" w:rsidRDefault="00F70D89" w:rsidP="00F70D89">
      <w:pPr>
        <w:jc w:val="center"/>
        <w:rPr>
          <w:rFonts w:eastAsia="Times New Roman" w:cstheme="minorHAnsi"/>
        </w:rPr>
      </w:pPr>
      <w:r>
        <w:rPr>
          <w:noProof/>
        </w:rPr>
        <w:lastRenderedPageBreak/>
        <w:drawing>
          <wp:inline distT="0" distB="0" distL="0" distR="0" wp14:anchorId="12AFA934" wp14:editId="77FAF32C">
            <wp:extent cx="4974590" cy="6621780"/>
            <wp:effectExtent l="0" t="0" r="0" b="7620"/>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a:stretch>
                      <a:fillRect/>
                    </a:stretch>
                  </pic:blipFill>
                  <pic:spPr>
                    <a:xfrm>
                      <a:off x="0" y="0"/>
                      <a:ext cx="4974590" cy="6621780"/>
                    </a:xfrm>
                    <a:prstGeom prst="rect">
                      <a:avLst/>
                    </a:prstGeom>
                  </pic:spPr>
                </pic:pic>
              </a:graphicData>
            </a:graphic>
          </wp:inline>
        </w:drawing>
      </w:r>
    </w:p>
    <w:p w14:paraId="3E5AEC1E" w14:textId="53D83169" w:rsidR="00F70D89" w:rsidRDefault="00F70D89" w:rsidP="00F70D89">
      <w:pPr>
        <w:jc w:val="center"/>
        <w:rPr>
          <w:rFonts w:eastAsia="Times New Roman" w:cstheme="minorHAnsi"/>
        </w:rPr>
      </w:pPr>
    </w:p>
    <w:p w14:paraId="27EC715F" w14:textId="77777777" w:rsidR="00F70D89" w:rsidRDefault="00F70D89" w:rsidP="00F70D89">
      <w:pPr>
        <w:jc w:val="center"/>
        <w:rPr>
          <w:rFonts w:eastAsia="Times New Roman" w:cstheme="minorHAnsi"/>
        </w:rPr>
      </w:pPr>
    </w:p>
    <w:p w14:paraId="20D8BEB0" w14:textId="52FEB5B9" w:rsidR="00F70D89" w:rsidRDefault="00F70D89" w:rsidP="00F70D89">
      <w:pPr>
        <w:jc w:val="both"/>
        <w:rPr>
          <w:rFonts w:eastAsia="Times New Roman" w:cstheme="minorHAnsi"/>
        </w:rPr>
      </w:pPr>
      <w:r>
        <w:t>"Das Licht dient als unsere Verbindung zum Universum und repräsentiert die kleinste übertragbare Energieeinheit. Seine elektromagnetischen Strahlungen liegen genau in dem Bereich, den unsere Augen wahrnehmen können. Diese Fähigkeit, Informationen zu visualisieren und zu interpretieren, rekonstruiert unsere Wahrnehmung der Welt. Ob wir in die Ferne Sterne betrachten oder durch ein Mikroskop schauen, das Licht übermittelt wesentliche Details, die unser Verständnis der Realität prägen und kontinuierlich unser Wissen und Verständnis des weiten und komplexen Universums um uns herum erweitern", schließt Martin Frei.</w:t>
      </w:r>
    </w:p>
    <w:p w14:paraId="07A1772C" w14:textId="77777777" w:rsidR="00F70D89" w:rsidRPr="00D756B9" w:rsidRDefault="00F70D89" w:rsidP="00F70D89">
      <w:pPr>
        <w:jc w:val="both"/>
        <w:rPr>
          <w:rFonts w:eastAsia="Times New Roman" w:cstheme="minorHAnsi"/>
        </w:rPr>
      </w:pPr>
    </w:p>
    <w:p w14:paraId="0E28BC62" w14:textId="77777777" w:rsidR="00803E38" w:rsidRPr="00D756B9" w:rsidRDefault="00803E38" w:rsidP="00993AB8">
      <w:pPr>
        <w:jc w:val="both"/>
        <w:rPr>
          <w:rFonts w:eastAsia="Times New Roman" w:cstheme="minorHAnsi"/>
          <w:lang w:eastAsia="fr-CH"/>
        </w:rPr>
      </w:pPr>
    </w:p>
    <w:p w14:paraId="4BCFC15C" w14:textId="275F42C1" w:rsidR="00475A17" w:rsidRPr="00D756B9" w:rsidRDefault="00803E38" w:rsidP="00993AB8">
      <w:pPr>
        <w:ind w:right="45"/>
        <w:jc w:val="both"/>
        <w:rPr>
          <w:rFonts w:cstheme="minorHAnsi"/>
        </w:rPr>
      </w:pPr>
      <w:r w:rsidRPr="00D756B9">
        <w:t xml:space="preserve">Neben dieser interstellaren Dimension übernimmt die UR-100V </w:t>
      </w:r>
      <w:proofErr w:type="spellStart"/>
      <w:r w:rsidRPr="00D756B9">
        <w:t>LightSpeed</w:t>
      </w:r>
      <w:proofErr w:type="spellEnd"/>
      <w:r w:rsidRPr="00D756B9">
        <w:t xml:space="preserve"> die zeigerlose Anzeige von Stunden und Minuten. </w:t>
      </w:r>
      <w:r w:rsidR="005F4793">
        <w:t xml:space="preserve">Anstelle der Zeiger </w:t>
      </w:r>
      <w:r w:rsidRPr="00D756B9">
        <w:t xml:space="preserve">wandert ein Satellit einer halbkreisförmigen Skala entlang. Der erste trägt die Stunden, die zweite die Minuten. Erreicht ein Stunden-Satellit das Ende der 60-Minuten-Skala, erscheint ein neuer mit der folgenden Stunde auf der Höhe der Minutenskala. Niemand hätte sich träumen lassen, dass dieses einer Pendule aus dem 17. Jahrhundert entliehene Prinzip so kreativ neu durchdacht, abgewandelt und in Raum, Volumen und Zeit umgesetzt werden kann. </w:t>
      </w:r>
    </w:p>
    <w:p w14:paraId="7C39C461" w14:textId="77777777" w:rsidR="00F338CE" w:rsidRPr="00D756B9" w:rsidRDefault="00F338CE">
      <w:pPr>
        <w:rPr>
          <w:rFonts w:cstheme="minorHAnsi"/>
        </w:rPr>
      </w:pPr>
    </w:p>
    <w:p w14:paraId="4F2FB4E6" w14:textId="34C61664" w:rsidR="00F70D89" w:rsidRDefault="00F70D89">
      <w:pPr>
        <w:rPr>
          <w:rFonts w:cstheme="minorHAnsi"/>
        </w:rPr>
      </w:pPr>
      <w:r>
        <w:rPr>
          <w:rFonts w:cstheme="minorHAnsi"/>
        </w:rPr>
        <w:br w:type="page"/>
      </w:r>
    </w:p>
    <w:p w14:paraId="2E55BBBE" w14:textId="77777777" w:rsidR="00F338CE" w:rsidRPr="00D756B9" w:rsidRDefault="00F338CE">
      <w:pPr>
        <w:rPr>
          <w:rFonts w:cstheme="minorHAnsi"/>
        </w:rPr>
      </w:pPr>
      <w:bookmarkStart w:id="0" w:name="_GoBack"/>
      <w:bookmarkEnd w:id="0"/>
    </w:p>
    <w:p w14:paraId="743BB88A" w14:textId="77777777" w:rsidR="00F338CE" w:rsidRPr="00D756B9" w:rsidRDefault="00F338CE">
      <w:pPr>
        <w:rPr>
          <w:rFonts w:cstheme="minorHAnsi"/>
          <w:b/>
          <w:sz w:val="24"/>
        </w:rPr>
      </w:pPr>
      <w:r w:rsidRPr="00D756B9">
        <w:rPr>
          <w:b/>
          <w:sz w:val="24"/>
        </w:rPr>
        <w:t>UR-100V «</w:t>
      </w:r>
      <w:proofErr w:type="spellStart"/>
      <w:r w:rsidRPr="00D756B9">
        <w:rPr>
          <w:b/>
          <w:sz w:val="24"/>
        </w:rPr>
        <w:t>LightSpeed</w:t>
      </w:r>
      <w:proofErr w:type="spellEnd"/>
      <w:r w:rsidRPr="00D756B9">
        <w:rPr>
          <w:b/>
          <w:sz w:val="24"/>
        </w:rPr>
        <w:t xml:space="preserve">» </w:t>
      </w:r>
    </w:p>
    <w:p w14:paraId="32236FEF" w14:textId="77777777" w:rsidR="00F338CE" w:rsidRPr="00D756B9" w:rsidRDefault="00F338CE">
      <w:pPr>
        <w:rPr>
          <w:rFonts w:cstheme="minorHAnsi"/>
        </w:rPr>
      </w:pPr>
    </w:p>
    <w:tbl>
      <w:tblPr>
        <w:tblStyle w:val="Grilledutableau"/>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229"/>
      </w:tblGrid>
      <w:tr w:rsidR="00F338CE" w:rsidRPr="00D756B9" w14:paraId="78925EA6" w14:textId="77777777" w:rsidTr="009C6DE5">
        <w:tc>
          <w:tcPr>
            <w:tcW w:w="2268" w:type="dxa"/>
          </w:tcPr>
          <w:p w14:paraId="1489E996" w14:textId="77777777" w:rsidR="00F338CE" w:rsidRPr="00D756B9" w:rsidRDefault="00F338CE" w:rsidP="009C6DE5">
            <w:pPr>
              <w:jc w:val="both"/>
              <w:rPr>
                <w:rFonts w:cstheme="minorHAnsi"/>
                <w:b/>
              </w:rPr>
            </w:pPr>
            <w:r w:rsidRPr="00D756B9">
              <w:rPr>
                <w:b/>
              </w:rPr>
              <w:t>Werk</w:t>
            </w:r>
          </w:p>
        </w:tc>
        <w:tc>
          <w:tcPr>
            <w:tcW w:w="7229" w:type="dxa"/>
          </w:tcPr>
          <w:p w14:paraId="09D2D718" w14:textId="77777777" w:rsidR="00F338CE" w:rsidRPr="00D756B9" w:rsidRDefault="00F338CE" w:rsidP="009C6DE5">
            <w:pPr>
              <w:jc w:val="both"/>
              <w:rPr>
                <w:rFonts w:cstheme="minorHAnsi"/>
              </w:rPr>
            </w:pPr>
          </w:p>
        </w:tc>
      </w:tr>
      <w:tr w:rsidR="00F338CE" w:rsidRPr="00D756B9" w14:paraId="32FFC49B" w14:textId="77777777" w:rsidTr="009C6DE5">
        <w:tc>
          <w:tcPr>
            <w:tcW w:w="2268" w:type="dxa"/>
          </w:tcPr>
          <w:p w14:paraId="22460995" w14:textId="77777777" w:rsidR="00F338CE" w:rsidRPr="00D756B9" w:rsidRDefault="00F338CE" w:rsidP="009C6DE5">
            <w:pPr>
              <w:jc w:val="both"/>
              <w:rPr>
                <w:rFonts w:cstheme="minorHAnsi"/>
              </w:rPr>
            </w:pPr>
            <w:r w:rsidRPr="00D756B9">
              <w:t>Kaliber</w:t>
            </w:r>
          </w:p>
        </w:tc>
        <w:tc>
          <w:tcPr>
            <w:tcW w:w="7229" w:type="dxa"/>
          </w:tcPr>
          <w:p w14:paraId="73EA5598" w14:textId="77777777" w:rsidR="00F338CE" w:rsidRPr="00D756B9" w:rsidRDefault="00F338CE" w:rsidP="009C6DE5">
            <w:pPr>
              <w:jc w:val="both"/>
              <w:rPr>
                <w:rFonts w:cstheme="minorHAnsi"/>
              </w:rPr>
            </w:pPr>
            <w:r w:rsidRPr="00D756B9">
              <w:t>UR 12.02 mit Automatikaufzug, Regulierung mithilfe des profilierten Propellers Windfänger</w:t>
            </w:r>
          </w:p>
          <w:p w14:paraId="7FE29875" w14:textId="77777777" w:rsidR="00F338CE" w:rsidRPr="00D756B9" w:rsidRDefault="00F338CE" w:rsidP="009C6DE5">
            <w:pPr>
              <w:jc w:val="both"/>
              <w:rPr>
                <w:rFonts w:cstheme="minorHAnsi"/>
              </w:rPr>
            </w:pPr>
          </w:p>
        </w:tc>
      </w:tr>
      <w:tr w:rsidR="00F338CE" w:rsidRPr="00D756B9" w14:paraId="6EC184DB" w14:textId="77777777" w:rsidTr="009C6DE5">
        <w:tc>
          <w:tcPr>
            <w:tcW w:w="2268" w:type="dxa"/>
          </w:tcPr>
          <w:p w14:paraId="19262AC7" w14:textId="77777777" w:rsidR="00F338CE" w:rsidRPr="00D756B9" w:rsidRDefault="00F338CE" w:rsidP="009C6DE5">
            <w:pPr>
              <w:jc w:val="both"/>
              <w:rPr>
                <w:rFonts w:cstheme="minorHAnsi"/>
              </w:rPr>
            </w:pPr>
            <w:r w:rsidRPr="00D756B9">
              <w:t>Lagersteine</w:t>
            </w:r>
          </w:p>
        </w:tc>
        <w:tc>
          <w:tcPr>
            <w:tcW w:w="7229" w:type="dxa"/>
          </w:tcPr>
          <w:p w14:paraId="6843DE2C" w14:textId="77777777" w:rsidR="00F338CE" w:rsidRPr="00D756B9" w:rsidRDefault="00F338CE" w:rsidP="009C6DE5">
            <w:pPr>
              <w:jc w:val="both"/>
              <w:rPr>
                <w:rFonts w:cstheme="minorHAnsi"/>
              </w:rPr>
            </w:pPr>
            <w:r w:rsidRPr="00D756B9">
              <w:t>40</w:t>
            </w:r>
          </w:p>
          <w:p w14:paraId="0EAF1B93" w14:textId="77777777" w:rsidR="00F338CE" w:rsidRPr="00D756B9" w:rsidRDefault="00F338CE" w:rsidP="009C6DE5">
            <w:pPr>
              <w:jc w:val="both"/>
              <w:rPr>
                <w:rFonts w:cstheme="minorHAnsi"/>
              </w:rPr>
            </w:pPr>
          </w:p>
        </w:tc>
      </w:tr>
      <w:tr w:rsidR="00F338CE" w:rsidRPr="00D756B9" w14:paraId="619D728E" w14:textId="77777777" w:rsidTr="009C6DE5">
        <w:tc>
          <w:tcPr>
            <w:tcW w:w="2268" w:type="dxa"/>
          </w:tcPr>
          <w:p w14:paraId="1112B714" w14:textId="77777777" w:rsidR="00F338CE" w:rsidRPr="00D756B9" w:rsidRDefault="00F338CE" w:rsidP="009C6DE5">
            <w:pPr>
              <w:jc w:val="both"/>
              <w:rPr>
                <w:rFonts w:cstheme="minorHAnsi"/>
              </w:rPr>
            </w:pPr>
            <w:r w:rsidRPr="00D756B9">
              <w:t>Frequenz</w:t>
            </w:r>
          </w:p>
        </w:tc>
        <w:tc>
          <w:tcPr>
            <w:tcW w:w="7229" w:type="dxa"/>
          </w:tcPr>
          <w:p w14:paraId="160634F0" w14:textId="77777777" w:rsidR="00F338CE" w:rsidRPr="00D756B9" w:rsidRDefault="00F338CE" w:rsidP="009C6DE5">
            <w:pPr>
              <w:jc w:val="both"/>
              <w:rPr>
                <w:rFonts w:cstheme="minorHAnsi"/>
              </w:rPr>
            </w:pPr>
            <w:r w:rsidRPr="00D756B9">
              <w:t>28 800 Halbschwingungen pro Stunde oder 4 Hz</w:t>
            </w:r>
          </w:p>
          <w:p w14:paraId="07299749" w14:textId="77777777" w:rsidR="00F338CE" w:rsidRPr="00D756B9" w:rsidRDefault="00F338CE" w:rsidP="009C6DE5">
            <w:pPr>
              <w:jc w:val="both"/>
              <w:rPr>
                <w:rFonts w:cstheme="minorHAnsi"/>
              </w:rPr>
            </w:pPr>
          </w:p>
        </w:tc>
      </w:tr>
      <w:tr w:rsidR="00F338CE" w:rsidRPr="00D756B9" w14:paraId="2B18CE93" w14:textId="77777777" w:rsidTr="009C6DE5">
        <w:tc>
          <w:tcPr>
            <w:tcW w:w="2268" w:type="dxa"/>
          </w:tcPr>
          <w:p w14:paraId="7040A3C6" w14:textId="77777777" w:rsidR="00F338CE" w:rsidRPr="00D756B9" w:rsidRDefault="00F338CE" w:rsidP="009C6DE5">
            <w:pPr>
              <w:jc w:val="both"/>
              <w:rPr>
                <w:rFonts w:cstheme="minorHAnsi"/>
              </w:rPr>
            </w:pPr>
            <w:r w:rsidRPr="00D756B9">
              <w:t>Gangreserve</w:t>
            </w:r>
          </w:p>
        </w:tc>
        <w:tc>
          <w:tcPr>
            <w:tcW w:w="7229" w:type="dxa"/>
          </w:tcPr>
          <w:p w14:paraId="7AD7DC3C" w14:textId="77777777" w:rsidR="00F338CE" w:rsidRPr="00D756B9" w:rsidRDefault="00F338CE" w:rsidP="009C6DE5">
            <w:pPr>
              <w:jc w:val="both"/>
              <w:rPr>
                <w:rFonts w:cstheme="minorHAnsi"/>
              </w:rPr>
            </w:pPr>
            <w:r w:rsidRPr="00D756B9">
              <w:t>48 Stunden</w:t>
            </w:r>
          </w:p>
          <w:p w14:paraId="4628ECFF" w14:textId="77777777" w:rsidR="00F338CE" w:rsidRPr="00D756B9" w:rsidRDefault="00F338CE" w:rsidP="009C6DE5">
            <w:pPr>
              <w:jc w:val="both"/>
              <w:rPr>
                <w:rFonts w:cstheme="minorHAnsi"/>
              </w:rPr>
            </w:pPr>
          </w:p>
        </w:tc>
      </w:tr>
      <w:tr w:rsidR="00F338CE" w:rsidRPr="00D756B9" w14:paraId="3FB2C294" w14:textId="77777777" w:rsidTr="009C6DE5">
        <w:tc>
          <w:tcPr>
            <w:tcW w:w="2268" w:type="dxa"/>
          </w:tcPr>
          <w:p w14:paraId="71B9B25E" w14:textId="77777777" w:rsidR="00F338CE" w:rsidRPr="00D756B9" w:rsidRDefault="00F338CE" w:rsidP="009C6DE5">
            <w:pPr>
              <w:jc w:val="both"/>
              <w:rPr>
                <w:rFonts w:cstheme="minorHAnsi"/>
              </w:rPr>
            </w:pPr>
            <w:r w:rsidRPr="00D756B9">
              <w:t>Werkstoffe</w:t>
            </w:r>
          </w:p>
        </w:tc>
        <w:tc>
          <w:tcPr>
            <w:tcW w:w="7229" w:type="dxa"/>
          </w:tcPr>
          <w:p w14:paraId="7BFCBF99" w14:textId="4921164E" w:rsidR="00F338CE" w:rsidRPr="00D756B9" w:rsidRDefault="00F338CE" w:rsidP="009C6DE5">
            <w:pPr>
              <w:jc w:val="both"/>
              <w:rPr>
                <w:rFonts w:cstheme="minorHAnsi"/>
              </w:rPr>
            </w:pPr>
            <w:r w:rsidRPr="00D756B9">
              <w:t>Von Genfer Kreuzen aus Berylliumbronze eingefasste Stundensatelliten in Aluminium, Karussell in Aluminium, Dreifachplatine in ARCAP, wasserdichte Kassette in Titan, Aluminiumrotor mit schwarzer PVD-Beschichtung</w:t>
            </w:r>
          </w:p>
          <w:p w14:paraId="2A4F4FBD" w14:textId="77777777" w:rsidR="00F338CE" w:rsidRPr="00D756B9" w:rsidRDefault="00F338CE" w:rsidP="009C6DE5">
            <w:pPr>
              <w:jc w:val="both"/>
              <w:rPr>
                <w:rFonts w:cstheme="minorHAnsi"/>
              </w:rPr>
            </w:pPr>
          </w:p>
        </w:tc>
      </w:tr>
      <w:tr w:rsidR="00F338CE" w:rsidRPr="00D756B9" w14:paraId="42192020" w14:textId="77777777" w:rsidTr="009C6DE5">
        <w:tc>
          <w:tcPr>
            <w:tcW w:w="2268" w:type="dxa"/>
          </w:tcPr>
          <w:p w14:paraId="47DF7517" w14:textId="77777777" w:rsidR="00F338CE" w:rsidRPr="00D756B9" w:rsidRDefault="00F338CE" w:rsidP="009C6DE5">
            <w:pPr>
              <w:jc w:val="both"/>
              <w:rPr>
                <w:rFonts w:cstheme="minorHAnsi"/>
              </w:rPr>
            </w:pPr>
            <w:r w:rsidRPr="00D756B9">
              <w:t>Vollendungen</w:t>
            </w:r>
          </w:p>
        </w:tc>
        <w:tc>
          <w:tcPr>
            <w:tcW w:w="7229" w:type="dxa"/>
          </w:tcPr>
          <w:p w14:paraId="629BDE93" w14:textId="77777777" w:rsidR="00F338CE" w:rsidRPr="00D756B9" w:rsidRDefault="00F338CE" w:rsidP="009C6DE5">
            <w:pPr>
              <w:jc w:val="both"/>
              <w:rPr>
                <w:rFonts w:cstheme="minorHAnsi"/>
              </w:rPr>
            </w:pPr>
            <w:r w:rsidRPr="00D756B9">
              <w:t>Kreisförmig gekörnt, sand- und mikrokugelgestrahlt sowie kreisgeschliffen</w:t>
            </w:r>
          </w:p>
          <w:p w14:paraId="10B6AAD6" w14:textId="77777777" w:rsidR="00F338CE" w:rsidRPr="00D756B9" w:rsidRDefault="00F338CE" w:rsidP="009C6DE5">
            <w:pPr>
              <w:jc w:val="both"/>
              <w:rPr>
                <w:rFonts w:cstheme="minorHAnsi"/>
              </w:rPr>
            </w:pPr>
            <w:r w:rsidRPr="00D756B9">
              <w:t xml:space="preserve">Abgeschrägte Schraubenköpfe </w:t>
            </w:r>
          </w:p>
          <w:p w14:paraId="4AC489C4" w14:textId="77777777" w:rsidR="00F338CE" w:rsidRPr="00D756B9" w:rsidRDefault="00F338CE" w:rsidP="009C6DE5">
            <w:pPr>
              <w:jc w:val="both"/>
              <w:rPr>
                <w:rFonts w:cstheme="minorHAnsi"/>
              </w:rPr>
            </w:pPr>
            <w:r w:rsidRPr="00D756B9">
              <w:t>Stunden- und Minutenindexe mit Super-LumiNova</w:t>
            </w:r>
          </w:p>
          <w:p w14:paraId="70E5FC9E" w14:textId="77777777" w:rsidR="00F338CE" w:rsidRPr="00D756B9" w:rsidRDefault="00F338CE" w:rsidP="009C6DE5">
            <w:pPr>
              <w:jc w:val="both"/>
              <w:rPr>
                <w:rFonts w:cstheme="minorHAnsi"/>
              </w:rPr>
            </w:pPr>
          </w:p>
        </w:tc>
      </w:tr>
      <w:tr w:rsidR="00F338CE" w:rsidRPr="00D756B9" w14:paraId="6307922B" w14:textId="77777777" w:rsidTr="009C6DE5">
        <w:tc>
          <w:tcPr>
            <w:tcW w:w="2268" w:type="dxa"/>
          </w:tcPr>
          <w:p w14:paraId="58F246A9" w14:textId="77777777" w:rsidR="00F338CE" w:rsidRPr="00D756B9" w:rsidRDefault="00F338CE" w:rsidP="009C6DE5">
            <w:pPr>
              <w:jc w:val="both"/>
              <w:rPr>
                <w:rFonts w:cstheme="minorHAnsi"/>
              </w:rPr>
            </w:pPr>
            <w:r w:rsidRPr="00D756B9">
              <w:t>Anzeigen</w:t>
            </w:r>
          </w:p>
          <w:p w14:paraId="618DB5D5" w14:textId="77777777" w:rsidR="00F338CE" w:rsidRPr="00D756B9" w:rsidRDefault="00F338CE" w:rsidP="009C6DE5">
            <w:pPr>
              <w:jc w:val="both"/>
              <w:rPr>
                <w:rFonts w:cstheme="minorHAnsi"/>
              </w:rPr>
            </w:pPr>
          </w:p>
        </w:tc>
        <w:tc>
          <w:tcPr>
            <w:tcW w:w="7229" w:type="dxa"/>
          </w:tcPr>
          <w:p w14:paraId="14859090" w14:textId="6687BCA0" w:rsidR="00F338CE" w:rsidRPr="00D756B9" w:rsidRDefault="008824DC" w:rsidP="009C6DE5">
            <w:pPr>
              <w:jc w:val="both"/>
              <w:rPr>
                <w:rFonts w:cstheme="minorHAnsi"/>
              </w:rPr>
            </w:pPr>
            <w:r w:rsidRPr="00D756B9">
              <w:t>Stundenanzeige über Satelliten, Minuten, Zeit, die ein Sonnenstrahl bis zu den acht Planeten des Sonnensystems braucht</w:t>
            </w:r>
          </w:p>
        </w:tc>
      </w:tr>
      <w:tr w:rsidR="00F338CE" w:rsidRPr="00D756B9" w14:paraId="64BA67EF" w14:textId="77777777" w:rsidTr="009C6DE5">
        <w:tc>
          <w:tcPr>
            <w:tcW w:w="2268" w:type="dxa"/>
          </w:tcPr>
          <w:p w14:paraId="347F5BC1" w14:textId="77777777" w:rsidR="00F338CE" w:rsidRPr="00D756B9" w:rsidRDefault="00F338CE" w:rsidP="009C6DE5">
            <w:pPr>
              <w:jc w:val="both"/>
              <w:rPr>
                <w:rFonts w:cstheme="minorHAnsi"/>
              </w:rPr>
            </w:pPr>
          </w:p>
        </w:tc>
        <w:tc>
          <w:tcPr>
            <w:tcW w:w="7229" w:type="dxa"/>
          </w:tcPr>
          <w:p w14:paraId="14EFD6AE" w14:textId="77777777" w:rsidR="00F338CE" w:rsidRPr="00D756B9" w:rsidRDefault="00F338CE" w:rsidP="009C6DE5">
            <w:pPr>
              <w:jc w:val="both"/>
              <w:rPr>
                <w:rFonts w:cstheme="minorHAnsi"/>
              </w:rPr>
            </w:pPr>
          </w:p>
          <w:p w14:paraId="500B8356" w14:textId="77777777" w:rsidR="00F338CE" w:rsidRPr="00D756B9" w:rsidRDefault="00F338CE" w:rsidP="009C6DE5">
            <w:pPr>
              <w:jc w:val="both"/>
              <w:rPr>
                <w:rFonts w:cstheme="minorHAnsi"/>
              </w:rPr>
            </w:pPr>
          </w:p>
        </w:tc>
      </w:tr>
      <w:tr w:rsidR="00F338CE" w:rsidRPr="00D756B9" w14:paraId="12CF4DBF" w14:textId="77777777" w:rsidTr="009C6DE5">
        <w:tc>
          <w:tcPr>
            <w:tcW w:w="2268" w:type="dxa"/>
          </w:tcPr>
          <w:p w14:paraId="5E323907" w14:textId="77777777" w:rsidR="00F338CE" w:rsidRPr="00D756B9" w:rsidRDefault="00F338CE" w:rsidP="009C6DE5">
            <w:pPr>
              <w:jc w:val="both"/>
              <w:rPr>
                <w:rFonts w:cstheme="minorHAnsi"/>
                <w:b/>
              </w:rPr>
            </w:pPr>
            <w:r w:rsidRPr="00D756B9">
              <w:rPr>
                <w:b/>
              </w:rPr>
              <w:t>Gehäuse</w:t>
            </w:r>
          </w:p>
        </w:tc>
        <w:tc>
          <w:tcPr>
            <w:tcW w:w="7229" w:type="dxa"/>
          </w:tcPr>
          <w:p w14:paraId="47C2AF63" w14:textId="77777777" w:rsidR="00F338CE" w:rsidRPr="00D756B9" w:rsidRDefault="00F338CE" w:rsidP="009C6DE5">
            <w:pPr>
              <w:jc w:val="both"/>
              <w:rPr>
                <w:rFonts w:cstheme="minorHAnsi"/>
              </w:rPr>
            </w:pPr>
          </w:p>
        </w:tc>
      </w:tr>
      <w:tr w:rsidR="00F338CE" w:rsidRPr="00D756B9" w14:paraId="37E58EC0" w14:textId="77777777" w:rsidTr="009C6DE5">
        <w:tc>
          <w:tcPr>
            <w:tcW w:w="2268" w:type="dxa"/>
          </w:tcPr>
          <w:p w14:paraId="35E657A1" w14:textId="77777777" w:rsidR="00F338CE" w:rsidRPr="00D756B9" w:rsidRDefault="00F338CE" w:rsidP="009C6DE5">
            <w:pPr>
              <w:jc w:val="both"/>
              <w:rPr>
                <w:rFonts w:cstheme="minorHAnsi"/>
              </w:rPr>
            </w:pPr>
            <w:r w:rsidRPr="00D756B9">
              <w:t>Werkstoffe</w:t>
            </w:r>
          </w:p>
        </w:tc>
        <w:tc>
          <w:tcPr>
            <w:tcW w:w="7229" w:type="dxa"/>
          </w:tcPr>
          <w:p w14:paraId="60BC7AA7" w14:textId="593140BB" w:rsidR="00F338CE" w:rsidRPr="00D756B9" w:rsidRDefault="00F338CE" w:rsidP="009C6DE5">
            <w:pPr>
              <w:jc w:val="both"/>
              <w:rPr>
                <w:rFonts w:cstheme="minorHAnsi"/>
              </w:rPr>
            </w:pPr>
            <w:r w:rsidRPr="00D756B9">
              <w:t>Schwarzes Karbon (</w:t>
            </w:r>
            <w:proofErr w:type="spellStart"/>
            <w:r w:rsidRPr="00D756B9">
              <w:t>ThinPly</w:t>
            </w:r>
            <w:proofErr w:type="spellEnd"/>
            <w:r w:rsidRPr="00D756B9">
              <w:t xml:space="preserve"> mit 54 Schichten)</w:t>
            </w:r>
            <w:r w:rsidR="00443E43">
              <w:t>,</w:t>
            </w:r>
            <w:r w:rsidRPr="00D756B9">
              <w:t xml:space="preserve"> </w:t>
            </w:r>
            <w:r w:rsidR="00443E43">
              <w:t>s</w:t>
            </w:r>
            <w:r w:rsidRPr="00D756B9">
              <w:t xml:space="preserve">and- und mikrokugelgestrahlter Boden in Titan Grad 5 mit schwarzer DLC-Beschichtung </w:t>
            </w:r>
          </w:p>
          <w:p w14:paraId="39BA373A" w14:textId="77777777" w:rsidR="00F338CE" w:rsidRPr="00D756B9" w:rsidRDefault="00F338CE" w:rsidP="009C6DE5">
            <w:pPr>
              <w:jc w:val="both"/>
              <w:rPr>
                <w:rFonts w:cstheme="minorHAnsi"/>
              </w:rPr>
            </w:pPr>
          </w:p>
        </w:tc>
      </w:tr>
      <w:tr w:rsidR="00F338CE" w:rsidRPr="00D756B9" w14:paraId="335D8669" w14:textId="77777777" w:rsidTr="009C6DE5">
        <w:tc>
          <w:tcPr>
            <w:tcW w:w="2268" w:type="dxa"/>
          </w:tcPr>
          <w:p w14:paraId="7CA23E0D" w14:textId="77777777" w:rsidR="00F338CE" w:rsidRPr="00D756B9" w:rsidRDefault="00F338CE" w:rsidP="009C6DE5">
            <w:pPr>
              <w:jc w:val="both"/>
              <w:rPr>
                <w:rFonts w:cstheme="minorHAnsi"/>
              </w:rPr>
            </w:pPr>
            <w:r w:rsidRPr="00D756B9">
              <w:t>Abmessungen</w:t>
            </w:r>
          </w:p>
        </w:tc>
        <w:tc>
          <w:tcPr>
            <w:tcW w:w="7229" w:type="dxa"/>
          </w:tcPr>
          <w:p w14:paraId="773384E9" w14:textId="3FF18D8B" w:rsidR="00F338CE" w:rsidRPr="00D756B9" w:rsidRDefault="00F338CE" w:rsidP="009C6DE5">
            <w:pPr>
              <w:jc w:val="both"/>
              <w:rPr>
                <w:rFonts w:cstheme="minorHAnsi"/>
              </w:rPr>
            </w:pPr>
            <w:r w:rsidRPr="00D756B9">
              <w:t>Breite: 43 mm, Länge: 51,73 mm, Höhe: 14,55 mm</w:t>
            </w:r>
          </w:p>
          <w:p w14:paraId="0E7ED928" w14:textId="77777777" w:rsidR="00F338CE" w:rsidRPr="00D756B9" w:rsidRDefault="00F338CE" w:rsidP="009C6DE5">
            <w:pPr>
              <w:jc w:val="both"/>
              <w:rPr>
                <w:rFonts w:cstheme="minorHAnsi"/>
              </w:rPr>
            </w:pPr>
          </w:p>
        </w:tc>
      </w:tr>
      <w:tr w:rsidR="00F338CE" w:rsidRPr="00D756B9" w14:paraId="0D3A9A62" w14:textId="77777777" w:rsidTr="009C6DE5">
        <w:tc>
          <w:tcPr>
            <w:tcW w:w="2268" w:type="dxa"/>
          </w:tcPr>
          <w:p w14:paraId="25FA2A6F" w14:textId="77777777" w:rsidR="00F338CE" w:rsidRPr="00D756B9" w:rsidRDefault="00F338CE" w:rsidP="009C6DE5">
            <w:pPr>
              <w:jc w:val="both"/>
              <w:rPr>
                <w:rFonts w:cstheme="minorHAnsi"/>
              </w:rPr>
            </w:pPr>
            <w:r w:rsidRPr="00D756B9">
              <w:t>Glas</w:t>
            </w:r>
          </w:p>
        </w:tc>
        <w:tc>
          <w:tcPr>
            <w:tcW w:w="7229" w:type="dxa"/>
          </w:tcPr>
          <w:p w14:paraId="093AB853" w14:textId="77777777" w:rsidR="00F338CE" w:rsidRPr="00D756B9" w:rsidRDefault="00F338CE" w:rsidP="009C6DE5">
            <w:pPr>
              <w:jc w:val="both"/>
              <w:rPr>
                <w:rFonts w:cstheme="minorHAnsi"/>
              </w:rPr>
            </w:pPr>
            <w:r w:rsidRPr="00D756B9">
              <w:t>Saphirglas</w:t>
            </w:r>
          </w:p>
          <w:p w14:paraId="2CBDED05" w14:textId="77777777" w:rsidR="00F338CE" w:rsidRPr="00D756B9" w:rsidRDefault="00F338CE" w:rsidP="009C6DE5">
            <w:pPr>
              <w:jc w:val="both"/>
              <w:rPr>
                <w:rFonts w:cstheme="minorHAnsi"/>
              </w:rPr>
            </w:pPr>
          </w:p>
        </w:tc>
      </w:tr>
      <w:tr w:rsidR="00F338CE" w:rsidRPr="00D756B9" w14:paraId="10912E4D" w14:textId="77777777" w:rsidTr="009C6DE5">
        <w:tc>
          <w:tcPr>
            <w:tcW w:w="2268" w:type="dxa"/>
          </w:tcPr>
          <w:p w14:paraId="1C41529B" w14:textId="77777777" w:rsidR="00F338CE" w:rsidRPr="00D756B9" w:rsidRDefault="00F338CE" w:rsidP="009C6DE5">
            <w:pPr>
              <w:jc w:val="both"/>
              <w:rPr>
                <w:rFonts w:cstheme="minorHAnsi"/>
              </w:rPr>
            </w:pPr>
            <w:r w:rsidRPr="00D756B9">
              <w:t>Wasserdichtigkeit</w:t>
            </w:r>
          </w:p>
        </w:tc>
        <w:tc>
          <w:tcPr>
            <w:tcW w:w="7229" w:type="dxa"/>
          </w:tcPr>
          <w:p w14:paraId="110AD635" w14:textId="2BA0C076" w:rsidR="00F338CE" w:rsidRPr="00D756B9" w:rsidRDefault="00F338CE" w:rsidP="009C6DE5">
            <w:pPr>
              <w:jc w:val="both"/>
              <w:rPr>
                <w:rFonts w:cstheme="minorHAnsi"/>
              </w:rPr>
            </w:pPr>
            <w:r w:rsidRPr="00D756B9">
              <w:t>Verschraubte Krone</w:t>
            </w:r>
            <w:r w:rsidR="00D1564B" w:rsidRPr="00D756B9">
              <w:t>,</w:t>
            </w:r>
            <w:r w:rsidRPr="00D756B9">
              <w:t xml:space="preserve"> </w:t>
            </w:r>
            <w:r w:rsidR="00D1564B" w:rsidRPr="00D756B9">
              <w:t>w</w:t>
            </w:r>
            <w:r w:rsidRPr="00D756B9">
              <w:t>asserdichte Kassette</w:t>
            </w:r>
            <w:r w:rsidR="00D1564B" w:rsidRPr="00D756B9">
              <w:t>,</w:t>
            </w:r>
            <w:r w:rsidRPr="00D756B9">
              <w:t xml:space="preserve"> </w:t>
            </w:r>
            <w:r w:rsidR="00D1564B" w:rsidRPr="00D756B9">
              <w:t>d</w:t>
            </w:r>
            <w:r w:rsidRPr="00D756B9">
              <w:t>ruckgeprüft bis 5 atm (50 m)</w:t>
            </w:r>
          </w:p>
          <w:p w14:paraId="67C8772F" w14:textId="77777777" w:rsidR="00F338CE" w:rsidRPr="00D756B9" w:rsidRDefault="00F338CE" w:rsidP="009C6DE5">
            <w:pPr>
              <w:jc w:val="both"/>
              <w:rPr>
                <w:rFonts w:cstheme="minorHAnsi"/>
              </w:rPr>
            </w:pPr>
          </w:p>
        </w:tc>
      </w:tr>
      <w:tr w:rsidR="00F338CE" w:rsidRPr="00D756B9" w14:paraId="490BD21A" w14:textId="77777777" w:rsidTr="009C6DE5">
        <w:tc>
          <w:tcPr>
            <w:tcW w:w="2268" w:type="dxa"/>
          </w:tcPr>
          <w:p w14:paraId="2CAA0CDA" w14:textId="77777777" w:rsidR="00F338CE" w:rsidRPr="00D756B9" w:rsidRDefault="00F338CE" w:rsidP="009C6DE5">
            <w:pPr>
              <w:jc w:val="both"/>
              <w:rPr>
                <w:rFonts w:cstheme="minorHAnsi"/>
              </w:rPr>
            </w:pPr>
            <w:r w:rsidRPr="00D756B9">
              <w:t>Armband</w:t>
            </w:r>
          </w:p>
        </w:tc>
        <w:tc>
          <w:tcPr>
            <w:tcW w:w="7229" w:type="dxa"/>
          </w:tcPr>
          <w:p w14:paraId="12BBC89C" w14:textId="77777777" w:rsidR="00F338CE" w:rsidRPr="00D756B9" w:rsidRDefault="00AA5D9A" w:rsidP="009C6DE5">
            <w:pPr>
              <w:jc w:val="both"/>
              <w:rPr>
                <w:rFonts w:cstheme="minorHAnsi"/>
              </w:rPr>
            </w:pPr>
            <w:r w:rsidRPr="00D756B9">
              <w:t>Strukturierter Kautschuk mit Faltschliesse</w:t>
            </w:r>
          </w:p>
        </w:tc>
      </w:tr>
      <w:tr w:rsidR="00F338CE" w:rsidRPr="00D756B9" w14:paraId="100F63C2" w14:textId="77777777" w:rsidTr="009C6DE5">
        <w:tc>
          <w:tcPr>
            <w:tcW w:w="2268" w:type="dxa"/>
          </w:tcPr>
          <w:p w14:paraId="65880995" w14:textId="77777777" w:rsidR="00F338CE" w:rsidRPr="00D756B9" w:rsidRDefault="00F338CE" w:rsidP="009C6DE5">
            <w:pPr>
              <w:jc w:val="both"/>
              <w:rPr>
                <w:rFonts w:cstheme="minorHAnsi"/>
              </w:rPr>
            </w:pPr>
          </w:p>
        </w:tc>
        <w:tc>
          <w:tcPr>
            <w:tcW w:w="7229" w:type="dxa"/>
          </w:tcPr>
          <w:p w14:paraId="2EE486AD" w14:textId="77777777" w:rsidR="00F338CE" w:rsidRPr="00D756B9" w:rsidRDefault="00F338CE" w:rsidP="008824DC">
            <w:pPr>
              <w:jc w:val="both"/>
              <w:rPr>
                <w:rFonts w:cstheme="minorHAnsi"/>
              </w:rPr>
            </w:pPr>
          </w:p>
        </w:tc>
      </w:tr>
      <w:tr w:rsidR="00B27DFF" w:rsidRPr="00D756B9" w14:paraId="3D553537" w14:textId="77777777" w:rsidTr="009C6DE5">
        <w:tc>
          <w:tcPr>
            <w:tcW w:w="2268" w:type="dxa"/>
          </w:tcPr>
          <w:p w14:paraId="3972B2D6" w14:textId="77777777" w:rsidR="00B27DFF" w:rsidRPr="00D756B9" w:rsidRDefault="00B27DFF" w:rsidP="009C6DE5">
            <w:pPr>
              <w:jc w:val="both"/>
              <w:rPr>
                <w:rFonts w:cstheme="minorHAnsi"/>
                <w:b/>
              </w:rPr>
            </w:pPr>
            <w:r w:rsidRPr="00D756B9">
              <w:rPr>
                <w:b/>
              </w:rPr>
              <w:t>Preis:</w:t>
            </w:r>
          </w:p>
        </w:tc>
        <w:tc>
          <w:tcPr>
            <w:tcW w:w="7229" w:type="dxa"/>
          </w:tcPr>
          <w:p w14:paraId="00439FC7" w14:textId="1E20B05E" w:rsidR="00B27DFF" w:rsidRPr="00D756B9" w:rsidRDefault="00B27DFF" w:rsidP="008824DC">
            <w:pPr>
              <w:jc w:val="both"/>
              <w:rPr>
                <w:rFonts w:cstheme="minorHAnsi"/>
              </w:rPr>
            </w:pPr>
            <w:r w:rsidRPr="00D756B9">
              <w:t>CHF 65 000 (vor Steuern)</w:t>
            </w:r>
          </w:p>
        </w:tc>
      </w:tr>
    </w:tbl>
    <w:p w14:paraId="08E740FF" w14:textId="77777777" w:rsidR="00475A17" w:rsidRPr="00D756B9" w:rsidRDefault="00475A17" w:rsidP="00993AB8">
      <w:pPr>
        <w:ind w:right="45"/>
        <w:jc w:val="both"/>
        <w:rPr>
          <w:rFonts w:cstheme="minorHAnsi"/>
        </w:rPr>
      </w:pPr>
    </w:p>
    <w:sectPr w:rsidR="00475A17" w:rsidRPr="00D756B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A73"/>
    <w:rsid w:val="000E028F"/>
    <w:rsid w:val="0012178B"/>
    <w:rsid w:val="0013256A"/>
    <w:rsid w:val="001366DC"/>
    <w:rsid w:val="00197B3C"/>
    <w:rsid w:val="00227A5E"/>
    <w:rsid w:val="003511AA"/>
    <w:rsid w:val="003573DF"/>
    <w:rsid w:val="003642ED"/>
    <w:rsid w:val="003B33DC"/>
    <w:rsid w:val="003F7A9F"/>
    <w:rsid w:val="00443E43"/>
    <w:rsid w:val="00475A17"/>
    <w:rsid w:val="004A5ABA"/>
    <w:rsid w:val="004B328A"/>
    <w:rsid w:val="00504FD4"/>
    <w:rsid w:val="00581E3A"/>
    <w:rsid w:val="005D067E"/>
    <w:rsid w:val="005E0C68"/>
    <w:rsid w:val="005E393E"/>
    <w:rsid w:val="005F4793"/>
    <w:rsid w:val="00705FB7"/>
    <w:rsid w:val="00765928"/>
    <w:rsid w:val="0078256A"/>
    <w:rsid w:val="007933B1"/>
    <w:rsid w:val="007D3E26"/>
    <w:rsid w:val="007F0E75"/>
    <w:rsid w:val="00803E38"/>
    <w:rsid w:val="00871AF7"/>
    <w:rsid w:val="008824DC"/>
    <w:rsid w:val="008A1F79"/>
    <w:rsid w:val="00993AB8"/>
    <w:rsid w:val="009B0D28"/>
    <w:rsid w:val="009E414C"/>
    <w:rsid w:val="00A3672A"/>
    <w:rsid w:val="00AA5D9A"/>
    <w:rsid w:val="00B27DFF"/>
    <w:rsid w:val="00B50467"/>
    <w:rsid w:val="00B539A8"/>
    <w:rsid w:val="00BA2E73"/>
    <w:rsid w:val="00BC4D2A"/>
    <w:rsid w:val="00BD5F66"/>
    <w:rsid w:val="00C32931"/>
    <w:rsid w:val="00C869AB"/>
    <w:rsid w:val="00C92295"/>
    <w:rsid w:val="00CA2A91"/>
    <w:rsid w:val="00CF76BE"/>
    <w:rsid w:val="00D03908"/>
    <w:rsid w:val="00D1564B"/>
    <w:rsid w:val="00D2041A"/>
    <w:rsid w:val="00D756B9"/>
    <w:rsid w:val="00DA5E37"/>
    <w:rsid w:val="00DB3C87"/>
    <w:rsid w:val="00E54F9B"/>
    <w:rsid w:val="00EB1819"/>
    <w:rsid w:val="00F15B78"/>
    <w:rsid w:val="00F23996"/>
    <w:rsid w:val="00F338CE"/>
    <w:rsid w:val="00F40EC4"/>
    <w:rsid w:val="00F50A73"/>
    <w:rsid w:val="00F70D89"/>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FD23A"/>
  <w15:chartTrackingRefBased/>
  <w15:docId w15:val="{9D01CC7F-DF97-4A37-862F-3C15865B4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3E3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F50A73"/>
    <w:pPr>
      <w:spacing w:before="100" w:beforeAutospacing="1" w:after="100" w:afterAutospacing="1" w:line="240" w:lineRule="auto"/>
    </w:pPr>
    <w:rPr>
      <w:rFonts w:ascii="Times New Roman" w:eastAsia="Times New Roman" w:hAnsi="Times New Roman" w:cs="Times New Roman"/>
      <w:sz w:val="24"/>
      <w:szCs w:val="24"/>
      <w:lang w:eastAsia="fr-CH"/>
    </w:rPr>
  </w:style>
  <w:style w:type="paragraph" w:styleId="z-Hautduformulaire">
    <w:name w:val="HTML Top of Form"/>
    <w:basedOn w:val="Normal"/>
    <w:next w:val="Normal"/>
    <w:link w:val="z-HautduformulaireCar"/>
    <w:hidden/>
    <w:uiPriority w:val="99"/>
    <w:semiHidden/>
    <w:unhideWhenUsed/>
    <w:rsid w:val="00F50A73"/>
    <w:pPr>
      <w:pBdr>
        <w:bottom w:val="single" w:sz="6" w:space="1" w:color="auto"/>
      </w:pBdr>
      <w:spacing w:after="0" w:line="240" w:lineRule="auto"/>
      <w:jc w:val="center"/>
    </w:pPr>
    <w:rPr>
      <w:rFonts w:ascii="Arial" w:eastAsia="Times New Roman" w:hAnsi="Arial" w:cs="Arial"/>
      <w:vanish/>
      <w:sz w:val="16"/>
      <w:szCs w:val="16"/>
      <w:lang w:eastAsia="fr-CH"/>
    </w:rPr>
  </w:style>
  <w:style w:type="character" w:customStyle="1" w:styleId="z-HautduformulaireCar">
    <w:name w:val="z-Haut du formulaire Car"/>
    <w:basedOn w:val="Policepardfaut"/>
    <w:link w:val="z-Hautduformulaire"/>
    <w:uiPriority w:val="99"/>
    <w:semiHidden/>
    <w:rsid w:val="00F50A73"/>
    <w:rPr>
      <w:rFonts w:ascii="Arial" w:eastAsia="Times New Roman" w:hAnsi="Arial" w:cs="Arial"/>
      <w:vanish/>
      <w:sz w:val="16"/>
      <w:szCs w:val="16"/>
      <w:lang w:eastAsia="fr-CH"/>
    </w:rPr>
  </w:style>
  <w:style w:type="paragraph" w:styleId="z-Basduformulaire">
    <w:name w:val="HTML Bottom of Form"/>
    <w:basedOn w:val="Normal"/>
    <w:next w:val="Normal"/>
    <w:link w:val="z-BasduformulaireCar"/>
    <w:hidden/>
    <w:uiPriority w:val="99"/>
    <w:semiHidden/>
    <w:unhideWhenUsed/>
    <w:rsid w:val="00F50A73"/>
    <w:pPr>
      <w:pBdr>
        <w:top w:val="single" w:sz="6" w:space="1" w:color="auto"/>
      </w:pBdr>
      <w:spacing w:after="0" w:line="240" w:lineRule="auto"/>
      <w:jc w:val="center"/>
    </w:pPr>
    <w:rPr>
      <w:rFonts w:ascii="Arial" w:eastAsia="Times New Roman" w:hAnsi="Arial" w:cs="Arial"/>
      <w:vanish/>
      <w:sz w:val="16"/>
      <w:szCs w:val="16"/>
      <w:lang w:eastAsia="fr-CH"/>
    </w:rPr>
  </w:style>
  <w:style w:type="character" w:customStyle="1" w:styleId="z-BasduformulaireCar">
    <w:name w:val="z-Bas du formulaire Car"/>
    <w:basedOn w:val="Policepardfaut"/>
    <w:link w:val="z-Basduformulaire"/>
    <w:uiPriority w:val="99"/>
    <w:semiHidden/>
    <w:rsid w:val="00F50A73"/>
    <w:rPr>
      <w:rFonts w:ascii="Arial" w:eastAsia="Times New Roman" w:hAnsi="Arial" w:cs="Arial"/>
      <w:vanish/>
      <w:sz w:val="16"/>
      <w:szCs w:val="16"/>
      <w:lang w:eastAsia="fr-CH"/>
    </w:rPr>
  </w:style>
  <w:style w:type="character" w:customStyle="1" w:styleId="hgkelc">
    <w:name w:val="hgkelc"/>
    <w:basedOn w:val="Policepardfaut"/>
    <w:rsid w:val="00F15B78"/>
  </w:style>
  <w:style w:type="table" w:styleId="Grilledutableau">
    <w:name w:val="Table Grid"/>
    <w:basedOn w:val="TableauNormal"/>
    <w:uiPriority w:val="39"/>
    <w:rsid w:val="00F338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BA2E7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8796460">
      <w:bodyDiv w:val="1"/>
      <w:marLeft w:val="0"/>
      <w:marRight w:val="0"/>
      <w:marTop w:val="0"/>
      <w:marBottom w:val="0"/>
      <w:divBdr>
        <w:top w:val="none" w:sz="0" w:space="0" w:color="auto"/>
        <w:left w:val="none" w:sz="0" w:space="0" w:color="auto"/>
        <w:bottom w:val="none" w:sz="0" w:space="0" w:color="auto"/>
        <w:right w:val="none" w:sz="0" w:space="0" w:color="auto"/>
      </w:divBdr>
      <w:divsChild>
        <w:div w:id="615411828">
          <w:marLeft w:val="0"/>
          <w:marRight w:val="0"/>
          <w:marTop w:val="0"/>
          <w:marBottom w:val="0"/>
          <w:divBdr>
            <w:top w:val="none" w:sz="0" w:space="0" w:color="auto"/>
            <w:left w:val="none" w:sz="0" w:space="0" w:color="auto"/>
            <w:bottom w:val="none" w:sz="0" w:space="0" w:color="auto"/>
            <w:right w:val="none" w:sz="0" w:space="0" w:color="auto"/>
          </w:divBdr>
          <w:divsChild>
            <w:div w:id="188373279">
              <w:marLeft w:val="0"/>
              <w:marRight w:val="0"/>
              <w:marTop w:val="0"/>
              <w:marBottom w:val="0"/>
              <w:divBdr>
                <w:top w:val="none" w:sz="0" w:space="0" w:color="auto"/>
                <w:left w:val="none" w:sz="0" w:space="0" w:color="auto"/>
                <w:bottom w:val="none" w:sz="0" w:space="0" w:color="auto"/>
                <w:right w:val="none" w:sz="0" w:space="0" w:color="auto"/>
              </w:divBdr>
              <w:divsChild>
                <w:div w:id="84936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34468">
          <w:marLeft w:val="0"/>
          <w:marRight w:val="0"/>
          <w:marTop w:val="0"/>
          <w:marBottom w:val="0"/>
          <w:divBdr>
            <w:top w:val="none" w:sz="0" w:space="0" w:color="auto"/>
            <w:left w:val="none" w:sz="0" w:space="0" w:color="auto"/>
            <w:bottom w:val="none" w:sz="0" w:space="0" w:color="auto"/>
            <w:right w:val="none" w:sz="0" w:space="0" w:color="auto"/>
          </w:divBdr>
          <w:divsChild>
            <w:div w:id="617839000">
              <w:marLeft w:val="0"/>
              <w:marRight w:val="0"/>
              <w:marTop w:val="0"/>
              <w:marBottom w:val="0"/>
              <w:divBdr>
                <w:top w:val="none" w:sz="0" w:space="0" w:color="auto"/>
                <w:left w:val="none" w:sz="0" w:space="0" w:color="auto"/>
                <w:bottom w:val="none" w:sz="0" w:space="0" w:color="auto"/>
                <w:right w:val="none" w:sz="0" w:space="0" w:color="auto"/>
              </w:divBdr>
              <w:divsChild>
                <w:div w:id="97957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841</Words>
  <Characters>4630</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YS</cp:lastModifiedBy>
  <cp:revision>4</cp:revision>
  <dcterms:created xsi:type="dcterms:W3CDTF">2024-01-22T09:15:00Z</dcterms:created>
  <dcterms:modified xsi:type="dcterms:W3CDTF">2024-01-22T09:18:00Z</dcterms:modified>
</cp:coreProperties>
</file>